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Toc31729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附件1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手绘大赛图纸版面样式</w:t>
      </w:r>
      <w:bookmarkEnd w:id="0"/>
    </w:p>
    <w:p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197475" cy="3675380"/>
            <wp:effectExtent l="0" t="0" r="14605" b="12700"/>
            <wp:docPr id="7" name="图片 22" descr="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2" descr="a3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367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977130" cy="7039610"/>
            <wp:effectExtent l="0" t="0" r="6350" b="1270"/>
            <wp:docPr id="8" name="图片 23" descr="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 descr="a32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7039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2002"/>
    <w:rsid w:val="3FA620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方正兰亭超细黑简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8023;&#30011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2018-03-31T02:25:00Z</dcterms:created>
  <dc:creator>朱海画</dc:creator>
  <cp:lastModifiedBy>朱海画</cp:lastModifiedBy>
  <dcterms:modified xsi:type="dcterms:W3CDTF">2018-03-31T02:27:13Z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